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C6" w:rsidRPr="00895E6C" w:rsidRDefault="00451E19" w:rsidP="00931458">
      <w:pPr>
        <w:pStyle w:val="Nagwek2"/>
        <w:spacing w:before="120" w:after="120" w:line="360" w:lineRule="auto"/>
      </w:pPr>
      <w:bookmarkStart w:id="0" w:name="_GoBack"/>
      <w:bookmarkEnd w:id="0"/>
      <w:r w:rsidRPr="00895E6C">
        <w:t>Załącznik Nr 3</w:t>
      </w:r>
      <w:r w:rsidR="00931458">
        <w:br/>
      </w:r>
      <w:r w:rsidR="00375505" w:rsidRPr="00895E6C">
        <w:t xml:space="preserve">do Zarządzenia Nr </w:t>
      </w:r>
      <w:r w:rsidR="00B8319F">
        <w:t>47</w:t>
      </w:r>
      <w:r w:rsidR="00375505" w:rsidRPr="00895E6C">
        <w:t>/2020</w:t>
      </w:r>
      <w:r w:rsidR="00931458">
        <w:br/>
      </w:r>
      <w:r w:rsidR="00375505" w:rsidRPr="00895E6C">
        <w:t>Starosty Nowodworskiego</w:t>
      </w:r>
      <w:r w:rsidR="00931458">
        <w:br/>
      </w:r>
      <w:r w:rsidR="00375505" w:rsidRPr="00895E6C">
        <w:t xml:space="preserve">z dnia </w:t>
      </w:r>
      <w:r w:rsidR="00B8319F">
        <w:t>17</w:t>
      </w:r>
      <w:r w:rsidR="00375505" w:rsidRPr="00895E6C">
        <w:t xml:space="preserve"> września 2020 r.</w:t>
      </w:r>
    </w:p>
    <w:p w:rsidR="00F33AC6" w:rsidRPr="00D02254" w:rsidRDefault="00451E19" w:rsidP="00931458">
      <w:pPr>
        <w:pStyle w:val="Nagwek2"/>
        <w:spacing w:before="120" w:after="120" w:line="360" w:lineRule="auto"/>
        <w:jc w:val="center"/>
        <w:rPr>
          <w:b/>
        </w:rPr>
      </w:pPr>
      <w:r w:rsidRPr="00D02254">
        <w:rPr>
          <w:b/>
        </w:rPr>
        <w:t xml:space="preserve">Kwestionariusz </w:t>
      </w:r>
      <w:r w:rsidR="00ED40AA" w:rsidRPr="00D02254">
        <w:rPr>
          <w:b/>
        </w:rPr>
        <w:t>sprawdzający stosowanie ustawy o przeciwdziałaniu praniu pieniędzy oraz finansowaniu terroryzmu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westionariusz sprawdzający stosowanie ustawy o przeciwdziałaniu praniu pieniędzy oraz finansowaniu terroryzmu"/>
        <w:tblDescription w:val="Tabela zawiera pytania skierowane do instytucji obowiązanych, które mają za zadanie sprawdzić realizację obowiązków instytucji zgodnie z zapisami ustawy o przeciwdziałaniu praniu pieniędzy oraz finansowaniu terroryzmu. Tabela zawiera następujące kolumny: lp., obszar, obowiązki instytucji obowiązanej, odpowiedź tak (rozwinięcie odpowiedzi), odpowiedź nie/nie dotyczy, sankcje za zaniechanie."/>
      </w:tblPr>
      <w:tblGrid>
        <w:gridCol w:w="704"/>
        <w:gridCol w:w="1843"/>
        <w:gridCol w:w="6095"/>
        <w:gridCol w:w="2268"/>
        <w:gridCol w:w="992"/>
        <w:gridCol w:w="2092"/>
      </w:tblGrid>
      <w:tr w:rsidR="00297045" w:rsidTr="00E85E92">
        <w:trPr>
          <w:tblHeader/>
        </w:trPr>
        <w:tc>
          <w:tcPr>
            <w:tcW w:w="704" w:type="dxa"/>
            <w:shd w:val="clear" w:color="auto" w:fill="auto"/>
          </w:tcPr>
          <w:p w:rsidR="00CB360C" w:rsidRPr="00205E75" w:rsidRDefault="004B76F2" w:rsidP="00205E75">
            <w:pPr>
              <w:spacing w:line="360" w:lineRule="auto"/>
              <w:rPr>
                <w:b/>
                <w:sz w:val="24"/>
              </w:rPr>
            </w:pPr>
            <w:r w:rsidRPr="00205E75">
              <w:rPr>
                <w:b/>
                <w:sz w:val="24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360C" w:rsidRPr="00205E75" w:rsidRDefault="004B76F2" w:rsidP="00205E75">
            <w:pPr>
              <w:spacing w:line="360" w:lineRule="auto"/>
              <w:rPr>
                <w:b/>
                <w:sz w:val="24"/>
              </w:rPr>
            </w:pPr>
            <w:r w:rsidRPr="00205E75">
              <w:rPr>
                <w:b/>
                <w:sz w:val="24"/>
              </w:rPr>
              <w:t>O</w:t>
            </w:r>
            <w:r w:rsidR="00CB360C" w:rsidRPr="00205E75">
              <w:rPr>
                <w:b/>
                <w:sz w:val="24"/>
              </w:rPr>
              <w:t>bszar</w:t>
            </w:r>
          </w:p>
        </w:tc>
        <w:tc>
          <w:tcPr>
            <w:tcW w:w="6095" w:type="dxa"/>
            <w:shd w:val="clear" w:color="auto" w:fill="auto"/>
          </w:tcPr>
          <w:p w:rsidR="00CB360C" w:rsidRPr="00205E75" w:rsidRDefault="004B76F2" w:rsidP="00205E75">
            <w:pPr>
              <w:spacing w:line="360" w:lineRule="auto"/>
              <w:rPr>
                <w:b/>
                <w:sz w:val="24"/>
              </w:rPr>
            </w:pPr>
            <w:r w:rsidRPr="00205E75">
              <w:rPr>
                <w:b/>
                <w:sz w:val="24"/>
              </w:rPr>
              <w:t>O</w:t>
            </w:r>
            <w:r w:rsidR="00CB360C" w:rsidRPr="00205E75">
              <w:rPr>
                <w:b/>
                <w:sz w:val="24"/>
              </w:rPr>
              <w:t>bowiązki</w:t>
            </w:r>
            <w:r w:rsidRPr="00205E75">
              <w:rPr>
                <w:b/>
                <w:sz w:val="24"/>
              </w:rPr>
              <w:t xml:space="preserve"> instytucji obowiązanej</w:t>
            </w:r>
          </w:p>
        </w:tc>
        <w:tc>
          <w:tcPr>
            <w:tcW w:w="2268" w:type="dxa"/>
            <w:shd w:val="clear" w:color="auto" w:fill="auto"/>
          </w:tcPr>
          <w:p w:rsidR="00CB360C" w:rsidRPr="00205E75" w:rsidRDefault="004B76F2" w:rsidP="00205E75">
            <w:pPr>
              <w:spacing w:line="360" w:lineRule="auto"/>
              <w:rPr>
                <w:b/>
                <w:sz w:val="24"/>
              </w:rPr>
            </w:pPr>
            <w:r w:rsidRPr="00205E75">
              <w:rPr>
                <w:b/>
                <w:sz w:val="24"/>
              </w:rPr>
              <w:t>Tak (rozwinięcie odpowiedzi)</w:t>
            </w:r>
          </w:p>
        </w:tc>
        <w:tc>
          <w:tcPr>
            <w:tcW w:w="992" w:type="dxa"/>
            <w:shd w:val="clear" w:color="auto" w:fill="auto"/>
          </w:tcPr>
          <w:p w:rsidR="00CB360C" w:rsidRPr="00205E75" w:rsidRDefault="004B76F2" w:rsidP="00205E75">
            <w:pPr>
              <w:spacing w:line="360" w:lineRule="auto"/>
              <w:rPr>
                <w:b/>
                <w:sz w:val="24"/>
              </w:rPr>
            </w:pPr>
            <w:r w:rsidRPr="00205E75">
              <w:rPr>
                <w:b/>
                <w:sz w:val="24"/>
              </w:rPr>
              <w:t>Nie/nie dotyczy</w:t>
            </w:r>
          </w:p>
        </w:tc>
        <w:tc>
          <w:tcPr>
            <w:tcW w:w="2092" w:type="dxa"/>
            <w:shd w:val="clear" w:color="auto" w:fill="auto"/>
          </w:tcPr>
          <w:p w:rsidR="00CB360C" w:rsidRPr="00205E75" w:rsidRDefault="004B76F2" w:rsidP="00205E75">
            <w:pPr>
              <w:spacing w:line="360" w:lineRule="auto"/>
              <w:rPr>
                <w:b/>
                <w:sz w:val="24"/>
              </w:rPr>
            </w:pPr>
            <w:r w:rsidRPr="00205E75">
              <w:rPr>
                <w:b/>
                <w:sz w:val="24"/>
              </w:rPr>
              <w:t>Sankcje za zaniechanie</w:t>
            </w:r>
          </w:p>
        </w:tc>
      </w:tr>
      <w:tr w:rsidR="001C3E71" w:rsidTr="00677571">
        <w:tc>
          <w:tcPr>
            <w:tcW w:w="704" w:type="dxa"/>
            <w:vMerge w:val="restart"/>
          </w:tcPr>
          <w:p w:rsidR="0091035C" w:rsidRPr="001C3E71" w:rsidRDefault="0091035C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Osoby odpowiedzialne</w:t>
            </w:r>
          </w:p>
          <w:p w:rsidR="0091035C" w:rsidRDefault="0091035C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Pr="004D382B">
              <w:rPr>
                <w:sz w:val="24"/>
              </w:rPr>
              <w:t>rt. 6</w:t>
            </w:r>
            <w:r>
              <w:rPr>
                <w:sz w:val="24"/>
              </w:rPr>
              <w:t>, 7, 8 i 9)</w:t>
            </w:r>
          </w:p>
        </w:tc>
        <w:tc>
          <w:tcPr>
            <w:tcW w:w="6095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instytucja wyznaczyła kadrę kierowniczą wyższego szczebla odpowiedzialną za wykonywanie obowiązków określonych w ustawie?</w:t>
            </w:r>
          </w:p>
        </w:tc>
        <w:tc>
          <w:tcPr>
            <w:tcW w:w="2268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 w:val="restart"/>
          </w:tcPr>
          <w:p w:rsidR="0091035C" w:rsidRPr="0091035C" w:rsidRDefault="0091035C" w:rsidP="00205E7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133" w:hanging="133"/>
              <w:rPr>
                <w:sz w:val="24"/>
              </w:rPr>
            </w:pPr>
            <w:r w:rsidRPr="0091035C">
              <w:rPr>
                <w:sz w:val="24"/>
              </w:rPr>
              <w:t>Kara administracyjna (art.</w:t>
            </w:r>
            <w:r w:rsidR="00205E75">
              <w:rPr>
                <w:sz w:val="24"/>
              </w:rPr>
              <w:t xml:space="preserve"> 147 pkt 1) nakładana na </w:t>
            </w:r>
            <w:r w:rsidRPr="0091035C">
              <w:rPr>
                <w:sz w:val="24"/>
              </w:rPr>
              <w:t>instytucję obowiązaną</w:t>
            </w:r>
          </w:p>
          <w:p w:rsidR="0091035C" w:rsidRPr="0091035C" w:rsidRDefault="00205E75" w:rsidP="00205E7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133" w:hanging="133"/>
              <w:rPr>
                <w:sz w:val="24"/>
              </w:rPr>
            </w:pPr>
            <w:r>
              <w:rPr>
                <w:sz w:val="24"/>
              </w:rPr>
              <w:t>Kara pieniężna do </w:t>
            </w:r>
            <w:r w:rsidR="0091035C" w:rsidRPr="0091035C">
              <w:rPr>
                <w:sz w:val="24"/>
              </w:rPr>
              <w:t xml:space="preserve">1 000 000 zł (art. 154 ust. 1) nakładana </w:t>
            </w:r>
            <w:r w:rsidR="0091035C" w:rsidRPr="0091035C">
              <w:rPr>
                <w:sz w:val="24"/>
              </w:rPr>
              <w:lastRenderedPageBreak/>
              <w:t>na</w:t>
            </w:r>
            <w:r>
              <w:rPr>
                <w:sz w:val="24"/>
              </w:rPr>
              <w:t> </w:t>
            </w:r>
            <w:r w:rsidR="0091035C" w:rsidRPr="0091035C">
              <w:rPr>
                <w:sz w:val="24"/>
              </w:rPr>
              <w:t>osobę odpowiedzialną</w:t>
            </w:r>
            <w:r w:rsidR="0091035C">
              <w:rPr>
                <w:sz w:val="24"/>
              </w:rPr>
              <w:t xml:space="preserve"> za wykon</w:t>
            </w:r>
            <w:r>
              <w:rPr>
                <w:sz w:val="24"/>
              </w:rPr>
              <w:t>ywania obowiązków określonych w </w:t>
            </w:r>
            <w:r w:rsidR="0091035C">
              <w:rPr>
                <w:sz w:val="24"/>
              </w:rPr>
              <w:t>ustawie</w:t>
            </w:r>
          </w:p>
        </w:tc>
      </w:tr>
      <w:tr w:rsidR="001C3E71" w:rsidTr="00677571">
        <w:tc>
          <w:tcPr>
            <w:tcW w:w="704" w:type="dxa"/>
            <w:vMerge/>
          </w:tcPr>
          <w:p w:rsidR="0091035C" w:rsidRPr="001C3E71" w:rsidRDefault="0091035C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  <w:r w:rsidRPr="004B76F2">
              <w:rPr>
                <w:sz w:val="24"/>
              </w:rPr>
              <w:t xml:space="preserve">Czy </w:t>
            </w:r>
            <w:r>
              <w:rPr>
                <w:sz w:val="24"/>
              </w:rPr>
              <w:t>(</w:t>
            </w:r>
            <w:r w:rsidRPr="004B76F2">
              <w:rPr>
                <w:sz w:val="24"/>
              </w:rPr>
              <w:t>w przypadku instytucji, w której działa zarząd lub inny organ zarządzający</w:t>
            </w:r>
            <w:r>
              <w:rPr>
                <w:sz w:val="24"/>
              </w:rPr>
              <w:t>)</w:t>
            </w:r>
            <w:r w:rsidRPr="004B76F2">
              <w:rPr>
                <w:sz w:val="24"/>
              </w:rPr>
              <w:t xml:space="preserve"> wyznacza się spośród członków </w:t>
            </w:r>
            <w:r>
              <w:rPr>
                <w:sz w:val="24"/>
              </w:rPr>
              <w:t>organu zarządzającego osobę</w:t>
            </w:r>
            <w:r w:rsidRPr="004B76F2">
              <w:rPr>
                <w:sz w:val="24"/>
              </w:rPr>
              <w:t xml:space="preserve"> odpowiedzialną za wdrażanie obowiązków określonych w ustawie?</w:t>
            </w:r>
          </w:p>
        </w:tc>
        <w:tc>
          <w:tcPr>
            <w:tcW w:w="2268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</w:tr>
      <w:tr w:rsidR="001C3E71" w:rsidTr="00677571">
        <w:tc>
          <w:tcPr>
            <w:tcW w:w="704" w:type="dxa"/>
            <w:vMerge/>
          </w:tcPr>
          <w:p w:rsidR="0091035C" w:rsidRPr="001C3E71" w:rsidRDefault="0091035C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instytucja wyznaczyła pracownika zajmującego kierownicze stanowisko odpowiedzialnego za zapewnienie zgodności działalności instytucji obowiązanej oraz jej pracowników i innych</w:t>
            </w:r>
            <w:r w:rsidR="00205E75">
              <w:rPr>
                <w:sz w:val="24"/>
              </w:rPr>
              <w:t xml:space="preserve"> osób wykonujących czynności </w:t>
            </w:r>
            <w:r w:rsidR="00205E75">
              <w:rPr>
                <w:sz w:val="24"/>
              </w:rPr>
              <w:lastRenderedPageBreak/>
              <w:t>na </w:t>
            </w:r>
            <w:r>
              <w:rPr>
                <w:sz w:val="24"/>
              </w:rPr>
              <w:t>rzecz tej instytucji z przepisami o przeciwdziałaniu praniu pieniędzy oraz finansowaniu terroryzmu?</w:t>
            </w:r>
          </w:p>
        </w:tc>
        <w:tc>
          <w:tcPr>
            <w:tcW w:w="2268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</w:tr>
      <w:tr w:rsidR="001C3E71" w:rsidTr="00677571">
        <w:tc>
          <w:tcPr>
            <w:tcW w:w="704" w:type="dxa"/>
            <w:vMerge/>
          </w:tcPr>
          <w:p w:rsidR="0091035C" w:rsidRPr="001C3E71" w:rsidRDefault="0091035C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(w</w:t>
            </w:r>
            <w:r w:rsidRPr="00406BCF">
              <w:rPr>
                <w:sz w:val="24"/>
              </w:rPr>
              <w:t xml:space="preserve"> przypadku instytucji obowiązanych prowadzących działalność jednoosobowo</w:t>
            </w:r>
            <w:r>
              <w:rPr>
                <w:sz w:val="24"/>
              </w:rPr>
              <w:t>)</w:t>
            </w:r>
            <w:r w:rsidRPr="00406BCF">
              <w:rPr>
                <w:sz w:val="24"/>
              </w:rPr>
              <w:t xml:space="preserve"> zadania kadry kierowniczej wyższego szczebla oraz pr</w:t>
            </w:r>
            <w:r w:rsidR="00205E75">
              <w:rPr>
                <w:sz w:val="24"/>
              </w:rPr>
              <w:t>acownika, o których mowa w art. </w:t>
            </w:r>
            <w:r w:rsidRPr="00406BCF">
              <w:rPr>
                <w:sz w:val="24"/>
              </w:rPr>
              <w:t>6 i art. 8, wykonuje osoba prowadząca tę działalność</w:t>
            </w:r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91035C" w:rsidRDefault="0091035C" w:rsidP="00205E75">
            <w:pPr>
              <w:spacing w:line="360" w:lineRule="auto"/>
              <w:rPr>
                <w:sz w:val="24"/>
              </w:rPr>
            </w:pPr>
          </w:p>
        </w:tc>
      </w:tr>
      <w:tr w:rsidR="001C3E71" w:rsidTr="00677571">
        <w:tc>
          <w:tcPr>
            <w:tcW w:w="704" w:type="dxa"/>
            <w:vMerge w:val="restart"/>
          </w:tcPr>
          <w:p w:rsidR="00E11FCF" w:rsidRPr="001C3E71" w:rsidRDefault="00E11FCF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Ocena ryzyka</w:t>
            </w:r>
          </w:p>
          <w:p w:rsidR="00E11FCF" w:rsidRDefault="004D382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="00E11FCF" w:rsidRPr="00E11FCF">
              <w:rPr>
                <w:sz w:val="24"/>
              </w:rPr>
              <w:t>rt. 27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E11FCF" w:rsidRPr="004D382B" w:rsidRDefault="00E11FCF" w:rsidP="00205E75">
            <w:pPr>
              <w:spacing w:line="360" w:lineRule="auto"/>
              <w:rPr>
                <w:sz w:val="24"/>
              </w:rPr>
            </w:pPr>
            <w:r w:rsidRPr="004D382B">
              <w:rPr>
                <w:sz w:val="24"/>
              </w:rPr>
              <w:t>Czy instytucja sporządziła ocenę ryzyka?</w:t>
            </w:r>
          </w:p>
        </w:tc>
        <w:tc>
          <w:tcPr>
            <w:tcW w:w="2268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 w:val="restart"/>
          </w:tcPr>
          <w:p w:rsidR="0091035C" w:rsidRPr="0091035C" w:rsidRDefault="0091035C" w:rsidP="00205E7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33" w:hanging="133"/>
              <w:rPr>
                <w:sz w:val="24"/>
              </w:rPr>
            </w:pPr>
            <w:r w:rsidRPr="0091035C">
              <w:rPr>
                <w:sz w:val="24"/>
              </w:rPr>
              <w:t>Kara administracyjna (art. 147 pkt 2 i 3)</w:t>
            </w:r>
          </w:p>
          <w:p w:rsidR="00E11FCF" w:rsidRPr="0091035C" w:rsidRDefault="0091035C" w:rsidP="00205E75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33" w:hanging="133"/>
              <w:rPr>
                <w:sz w:val="24"/>
              </w:rPr>
            </w:pPr>
            <w:r w:rsidRPr="0091035C">
              <w:rPr>
                <w:sz w:val="24"/>
              </w:rPr>
              <w:t>Kara pieniężna (art. 154)</w:t>
            </w:r>
          </w:p>
        </w:tc>
      </w:tr>
      <w:tr w:rsidR="001C3E71" w:rsidTr="00677571">
        <w:tc>
          <w:tcPr>
            <w:tcW w:w="704" w:type="dxa"/>
            <w:vMerge/>
          </w:tcPr>
          <w:p w:rsidR="00E11FCF" w:rsidRPr="001C3E71" w:rsidRDefault="00E11FCF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E11FCF" w:rsidRPr="004D382B" w:rsidRDefault="00E11FCF" w:rsidP="00205E75">
            <w:pPr>
              <w:spacing w:line="360" w:lineRule="auto"/>
              <w:rPr>
                <w:sz w:val="24"/>
              </w:rPr>
            </w:pPr>
            <w:r w:rsidRPr="004D382B">
              <w:rPr>
                <w:sz w:val="24"/>
              </w:rPr>
              <w:t>Czy ocena ryzyka jest aktu</w:t>
            </w:r>
            <w:r w:rsidR="00205E75">
              <w:rPr>
                <w:sz w:val="24"/>
              </w:rPr>
              <w:t>alizowana nie rzadziej niż co 2 </w:t>
            </w:r>
            <w:r w:rsidRPr="004D382B">
              <w:rPr>
                <w:sz w:val="24"/>
              </w:rPr>
              <w:t>lata?</w:t>
            </w:r>
          </w:p>
        </w:tc>
        <w:tc>
          <w:tcPr>
            <w:tcW w:w="2268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</w:tr>
      <w:tr w:rsidR="001C3E71" w:rsidTr="00677571">
        <w:tc>
          <w:tcPr>
            <w:tcW w:w="704" w:type="dxa"/>
            <w:vMerge/>
          </w:tcPr>
          <w:p w:rsidR="00E11FCF" w:rsidRPr="001C3E71" w:rsidRDefault="00E11FCF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E11FCF" w:rsidRPr="004D382B" w:rsidRDefault="00E11FCF" w:rsidP="00205E75">
            <w:pPr>
              <w:spacing w:line="360" w:lineRule="auto"/>
              <w:rPr>
                <w:sz w:val="24"/>
              </w:rPr>
            </w:pPr>
            <w:r w:rsidRPr="004D382B">
              <w:rPr>
                <w:sz w:val="24"/>
              </w:rPr>
              <w:t>Czy Generalny Inspektor Informacji Finansowej występował o przekazanie oceny ryzyka?</w:t>
            </w:r>
          </w:p>
        </w:tc>
        <w:tc>
          <w:tcPr>
            <w:tcW w:w="2268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</w:tr>
      <w:tr w:rsidR="001C3E71" w:rsidTr="00677571">
        <w:tc>
          <w:tcPr>
            <w:tcW w:w="704" w:type="dxa"/>
            <w:vMerge w:val="restart"/>
          </w:tcPr>
          <w:p w:rsidR="00E11FCF" w:rsidRPr="001C3E71" w:rsidRDefault="00E11FCF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="00205E75">
              <w:rPr>
                <w:sz w:val="24"/>
              </w:rPr>
              <w:t>ozpoznanie i </w:t>
            </w:r>
            <w:r>
              <w:rPr>
                <w:sz w:val="24"/>
              </w:rPr>
              <w:t>ocena ryzyka klienta</w:t>
            </w:r>
          </w:p>
          <w:p w:rsidR="00E11FCF" w:rsidRDefault="004D382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="00E11FCF" w:rsidRPr="00E11FCF">
              <w:rPr>
                <w:sz w:val="24"/>
              </w:rPr>
              <w:t>rt. 33 ust. 3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E11FCF" w:rsidRPr="004D382B" w:rsidRDefault="00E11FCF" w:rsidP="00205E75">
            <w:pPr>
              <w:spacing w:line="360" w:lineRule="auto"/>
              <w:rPr>
                <w:sz w:val="24"/>
              </w:rPr>
            </w:pPr>
            <w:r w:rsidRPr="004D382B">
              <w:rPr>
                <w:sz w:val="24"/>
              </w:rPr>
              <w:t>Czy instytucja sporządziła procedurę, z której wynikają kryteria oceny i matryca oceny oraz częstotliwość weryfikacji poszczególnych grup ryzyka?</w:t>
            </w:r>
          </w:p>
        </w:tc>
        <w:tc>
          <w:tcPr>
            <w:tcW w:w="2268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 w:val="restart"/>
          </w:tcPr>
          <w:p w:rsidR="0091035C" w:rsidRPr="0091035C" w:rsidRDefault="0091035C" w:rsidP="00205E7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33" w:hanging="137"/>
              <w:rPr>
                <w:sz w:val="24"/>
              </w:rPr>
            </w:pPr>
            <w:r w:rsidRPr="0091035C">
              <w:rPr>
                <w:sz w:val="24"/>
              </w:rPr>
              <w:t>Kara administracyjna (art. 147 pkt 4a)</w:t>
            </w:r>
          </w:p>
          <w:p w:rsidR="00E11FCF" w:rsidRPr="0091035C" w:rsidRDefault="0091035C" w:rsidP="00205E7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33" w:hanging="137"/>
              <w:rPr>
                <w:sz w:val="24"/>
              </w:rPr>
            </w:pPr>
            <w:r w:rsidRPr="0091035C">
              <w:rPr>
                <w:sz w:val="24"/>
              </w:rPr>
              <w:t>Kara pieniężna (art. 154)</w:t>
            </w:r>
          </w:p>
        </w:tc>
      </w:tr>
      <w:tr w:rsidR="001C3E71" w:rsidTr="00677571">
        <w:tc>
          <w:tcPr>
            <w:tcW w:w="704" w:type="dxa"/>
            <w:vMerge/>
          </w:tcPr>
          <w:p w:rsidR="00E11FCF" w:rsidRPr="001C3E71" w:rsidRDefault="00E11FCF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E11FCF" w:rsidRPr="00E11FCF" w:rsidRDefault="00E11FCF" w:rsidP="00205E75">
            <w:pPr>
              <w:spacing w:line="360" w:lineRule="auto"/>
              <w:rPr>
                <w:sz w:val="24"/>
              </w:rPr>
            </w:pPr>
            <w:r w:rsidRPr="00E11FCF">
              <w:rPr>
                <w:sz w:val="24"/>
              </w:rPr>
              <w:t>Czy instytucja dokumentuje rozpoznane ryzyko prania pieniędzy oraz fina</w:t>
            </w:r>
            <w:r w:rsidR="00205E75">
              <w:rPr>
                <w:sz w:val="24"/>
              </w:rPr>
              <w:t>nsowania terroryzmu związane ze </w:t>
            </w:r>
            <w:r w:rsidRPr="00E11FCF">
              <w:rPr>
                <w:sz w:val="24"/>
              </w:rPr>
              <w:t xml:space="preserve">stosunkami gospodarczymi lub z transakcją okazjonalną </w:t>
            </w:r>
            <w:r w:rsidRPr="00E11FCF">
              <w:rPr>
                <w:sz w:val="24"/>
              </w:rPr>
              <w:lastRenderedPageBreak/>
              <w:t>oraz jego ocenę, uwzględniając w szczególności czynniki dotyczące:</w:t>
            </w:r>
          </w:p>
          <w:p w:rsidR="00E11FCF" w:rsidRPr="004D382B" w:rsidRDefault="00E11FCF" w:rsidP="00205E7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59" w:hanging="259"/>
              <w:rPr>
                <w:sz w:val="24"/>
              </w:rPr>
            </w:pPr>
            <w:r w:rsidRPr="004D382B">
              <w:rPr>
                <w:sz w:val="24"/>
              </w:rPr>
              <w:t>rodzaju klienta;</w:t>
            </w:r>
          </w:p>
          <w:p w:rsidR="00E11FCF" w:rsidRPr="004D382B" w:rsidRDefault="00E11FCF" w:rsidP="00205E7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59" w:hanging="259"/>
              <w:rPr>
                <w:sz w:val="24"/>
              </w:rPr>
            </w:pPr>
            <w:r w:rsidRPr="004D382B">
              <w:rPr>
                <w:sz w:val="24"/>
              </w:rPr>
              <w:t>obszaru geograficznego;</w:t>
            </w:r>
          </w:p>
          <w:p w:rsidR="00E11FCF" w:rsidRPr="004D382B" w:rsidRDefault="00E11FCF" w:rsidP="00205E7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59" w:hanging="259"/>
              <w:rPr>
                <w:sz w:val="24"/>
              </w:rPr>
            </w:pPr>
            <w:r w:rsidRPr="004D382B">
              <w:rPr>
                <w:sz w:val="24"/>
              </w:rPr>
              <w:t>przeznaczenia rachunku;</w:t>
            </w:r>
          </w:p>
          <w:p w:rsidR="00E11FCF" w:rsidRPr="004D382B" w:rsidRDefault="00E11FCF" w:rsidP="00205E7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59" w:hanging="259"/>
              <w:rPr>
                <w:sz w:val="24"/>
              </w:rPr>
            </w:pPr>
            <w:r w:rsidRPr="004D382B">
              <w:rPr>
                <w:sz w:val="24"/>
              </w:rPr>
              <w:t>rodzaju produktów, usług i sposobów ich dystrybucji;</w:t>
            </w:r>
          </w:p>
          <w:p w:rsidR="00E11FCF" w:rsidRPr="004D382B" w:rsidRDefault="00E11FCF" w:rsidP="00205E7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59" w:hanging="259"/>
              <w:rPr>
                <w:sz w:val="24"/>
              </w:rPr>
            </w:pPr>
            <w:r w:rsidRPr="004D382B">
              <w:rPr>
                <w:sz w:val="24"/>
              </w:rPr>
              <w:t>poziomu wartości przeprowadzonych transakcji;</w:t>
            </w:r>
          </w:p>
          <w:p w:rsidR="00E11FCF" w:rsidRPr="004D382B" w:rsidRDefault="00E11FCF" w:rsidP="00205E7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59" w:hanging="259"/>
              <w:rPr>
                <w:sz w:val="24"/>
              </w:rPr>
            </w:pPr>
            <w:r w:rsidRPr="004D382B">
              <w:rPr>
                <w:sz w:val="24"/>
              </w:rPr>
              <w:t>celu, regularności lub czasu trwania stosunków gospodarczych</w:t>
            </w:r>
            <w:r w:rsidR="004D382B" w:rsidRPr="004D382B"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E11FCF" w:rsidRDefault="00E11FCF" w:rsidP="00205E75">
            <w:pPr>
              <w:spacing w:line="360" w:lineRule="auto"/>
              <w:rPr>
                <w:sz w:val="24"/>
              </w:rPr>
            </w:pPr>
          </w:p>
        </w:tc>
      </w:tr>
      <w:tr w:rsidR="00297045" w:rsidTr="00677571">
        <w:tc>
          <w:tcPr>
            <w:tcW w:w="704" w:type="dxa"/>
            <w:vMerge w:val="restart"/>
          </w:tcPr>
          <w:p w:rsidR="004D382B" w:rsidRPr="001C3E71" w:rsidRDefault="004D382B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Stosowanie środków bezpieczeństwa finansowego</w:t>
            </w:r>
          </w:p>
          <w:p w:rsidR="004D382B" w:rsidRDefault="004D382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="00205E75">
              <w:rPr>
                <w:sz w:val="24"/>
              </w:rPr>
              <w:t>rt. 34 ust. 1 i </w:t>
            </w:r>
            <w:r w:rsidRPr="004D382B">
              <w:rPr>
                <w:sz w:val="24"/>
              </w:rPr>
              <w:t>następne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4D382B" w:rsidRPr="004D382B" w:rsidRDefault="004D382B" w:rsidP="00205E75">
            <w:pPr>
              <w:spacing w:line="360" w:lineRule="auto"/>
              <w:rPr>
                <w:sz w:val="24"/>
              </w:rPr>
            </w:pPr>
            <w:r w:rsidRPr="004D382B">
              <w:rPr>
                <w:sz w:val="24"/>
              </w:rPr>
              <w:t>Czy instytucja stosuje środki bezpieczeństwa finansowego:</w:t>
            </w:r>
          </w:p>
          <w:p w:rsidR="004D382B" w:rsidRPr="00E11FCF" w:rsidRDefault="004D382B" w:rsidP="00205E75">
            <w:pPr>
              <w:pStyle w:val="Akapitzlist"/>
              <w:numPr>
                <w:ilvl w:val="0"/>
                <w:numId w:val="5"/>
              </w:numPr>
              <w:spacing w:line="360" w:lineRule="auto"/>
              <w:ind w:left="259" w:hanging="259"/>
              <w:rPr>
                <w:sz w:val="24"/>
              </w:rPr>
            </w:pPr>
            <w:r w:rsidRPr="00E11FCF">
              <w:rPr>
                <w:sz w:val="24"/>
              </w:rPr>
              <w:t>identyfikację klienta oraz weryfikację jego tożsamości;</w:t>
            </w:r>
          </w:p>
          <w:p w:rsidR="004D382B" w:rsidRPr="00E11FCF" w:rsidRDefault="004D382B" w:rsidP="00205E75">
            <w:pPr>
              <w:pStyle w:val="Akapitzlist"/>
              <w:numPr>
                <w:ilvl w:val="0"/>
                <w:numId w:val="5"/>
              </w:numPr>
              <w:spacing w:line="360" w:lineRule="auto"/>
              <w:ind w:left="259" w:hanging="259"/>
              <w:rPr>
                <w:sz w:val="24"/>
              </w:rPr>
            </w:pPr>
            <w:r w:rsidRPr="00E11FCF">
              <w:rPr>
                <w:sz w:val="24"/>
              </w:rPr>
              <w:t>identyfikację beneficjenta rzeczywistego oraz podejmowanie uzasadnionych czynności w celu:</w:t>
            </w:r>
          </w:p>
          <w:p w:rsidR="004D382B" w:rsidRPr="00E11FCF" w:rsidRDefault="004D382B" w:rsidP="00205E75">
            <w:pPr>
              <w:pStyle w:val="Akapitzlist"/>
              <w:numPr>
                <w:ilvl w:val="1"/>
                <w:numId w:val="11"/>
              </w:numPr>
              <w:spacing w:line="360" w:lineRule="auto"/>
              <w:ind w:left="259" w:hanging="284"/>
              <w:rPr>
                <w:sz w:val="24"/>
              </w:rPr>
            </w:pPr>
            <w:r w:rsidRPr="00E11FCF">
              <w:rPr>
                <w:sz w:val="24"/>
              </w:rPr>
              <w:t>weryfikacji jego tożsamości,</w:t>
            </w:r>
          </w:p>
          <w:p w:rsidR="004D382B" w:rsidRPr="00E11FCF" w:rsidRDefault="004D382B" w:rsidP="00205E75">
            <w:pPr>
              <w:pStyle w:val="Akapitzlist"/>
              <w:numPr>
                <w:ilvl w:val="1"/>
                <w:numId w:val="11"/>
              </w:numPr>
              <w:spacing w:line="360" w:lineRule="auto"/>
              <w:ind w:left="259" w:hanging="284"/>
              <w:rPr>
                <w:sz w:val="24"/>
              </w:rPr>
            </w:pPr>
            <w:r w:rsidRPr="00E11FCF">
              <w:rPr>
                <w:sz w:val="24"/>
              </w:rPr>
              <w:t>ustalenia struktury własności i kontroli - w przypadku klienta będącego osobą prawną albo jednostką organizacyjną nieposiadającą osobowości prawnej;</w:t>
            </w:r>
          </w:p>
          <w:p w:rsidR="004D382B" w:rsidRPr="00E11FCF" w:rsidRDefault="004D382B" w:rsidP="00205E75">
            <w:pPr>
              <w:pStyle w:val="Akapitzlist"/>
              <w:numPr>
                <w:ilvl w:val="0"/>
                <w:numId w:val="5"/>
              </w:numPr>
              <w:spacing w:line="360" w:lineRule="auto"/>
              <w:ind w:left="259" w:hanging="259"/>
              <w:rPr>
                <w:sz w:val="24"/>
              </w:rPr>
            </w:pPr>
            <w:r w:rsidRPr="00E11FCF">
              <w:rPr>
                <w:sz w:val="24"/>
              </w:rPr>
              <w:lastRenderedPageBreak/>
              <w:t>ocenę stosunków gospodarczych i, stosownie do sytuacji, uzyskanie informacji na temat ich celu i zamierzonego charakteru;</w:t>
            </w:r>
          </w:p>
          <w:p w:rsidR="004D382B" w:rsidRPr="00E11FCF" w:rsidRDefault="004D382B" w:rsidP="00205E75">
            <w:pPr>
              <w:pStyle w:val="Akapitzlist"/>
              <w:numPr>
                <w:ilvl w:val="0"/>
                <w:numId w:val="5"/>
              </w:numPr>
              <w:spacing w:line="360" w:lineRule="auto"/>
              <w:ind w:left="259" w:hanging="259"/>
              <w:rPr>
                <w:sz w:val="24"/>
              </w:rPr>
            </w:pPr>
            <w:r w:rsidRPr="00E11FCF">
              <w:rPr>
                <w:sz w:val="24"/>
              </w:rPr>
              <w:t>bieżące monitorowanie stosunków gospodarczych klienta, w tym:</w:t>
            </w:r>
          </w:p>
          <w:p w:rsidR="004D382B" w:rsidRPr="00E11FCF" w:rsidRDefault="004D382B" w:rsidP="00205E75">
            <w:pPr>
              <w:pStyle w:val="Akapitzlist"/>
              <w:numPr>
                <w:ilvl w:val="1"/>
                <w:numId w:val="14"/>
              </w:numPr>
              <w:spacing w:line="360" w:lineRule="auto"/>
              <w:ind w:left="259" w:hanging="284"/>
              <w:rPr>
                <w:sz w:val="24"/>
              </w:rPr>
            </w:pPr>
            <w:r w:rsidRPr="00E11FCF">
              <w:rPr>
                <w:sz w:val="24"/>
              </w:rPr>
              <w:t>analizę transakcji przeprowadzanych w ramach stosunków gospo</w:t>
            </w:r>
            <w:r w:rsidR="00205E75">
              <w:rPr>
                <w:sz w:val="24"/>
              </w:rPr>
              <w:t>darczych w celu zapewnienia, że </w:t>
            </w:r>
            <w:r w:rsidRPr="00E11FCF">
              <w:rPr>
                <w:sz w:val="24"/>
              </w:rPr>
              <w:t>transakcje te są zgodne z wiedzą instytucji obowiązanej o kliencie, rodzaju i zakresie prowadzonej przez niego działalności oraz zgodne z ryzykiem prania pieniędzy oraz fina</w:t>
            </w:r>
            <w:r w:rsidR="00205E75">
              <w:rPr>
                <w:sz w:val="24"/>
              </w:rPr>
              <w:t>nsowania terroryzmu związanym z </w:t>
            </w:r>
            <w:r w:rsidRPr="00E11FCF">
              <w:rPr>
                <w:sz w:val="24"/>
              </w:rPr>
              <w:t>tym klientem,</w:t>
            </w:r>
          </w:p>
          <w:p w:rsidR="004D382B" w:rsidRPr="00E11FCF" w:rsidRDefault="004D382B" w:rsidP="00205E75">
            <w:pPr>
              <w:pStyle w:val="Akapitzlist"/>
              <w:numPr>
                <w:ilvl w:val="1"/>
                <w:numId w:val="14"/>
              </w:numPr>
              <w:spacing w:line="360" w:lineRule="auto"/>
              <w:ind w:left="259" w:hanging="284"/>
              <w:rPr>
                <w:sz w:val="24"/>
              </w:rPr>
            </w:pPr>
            <w:r w:rsidRPr="00E11FCF">
              <w:rPr>
                <w:sz w:val="24"/>
              </w:rPr>
              <w:t>badanie źródła pochodzenia wartości majątkowych będących w dyspozycji klienta - w przypadkach uzasadnionych okolicznościami,</w:t>
            </w:r>
          </w:p>
          <w:p w:rsidR="004D382B" w:rsidRPr="004D382B" w:rsidRDefault="004D382B" w:rsidP="00205E75">
            <w:pPr>
              <w:pStyle w:val="Akapitzlist"/>
              <w:numPr>
                <w:ilvl w:val="1"/>
                <w:numId w:val="14"/>
              </w:numPr>
              <w:spacing w:line="360" w:lineRule="auto"/>
              <w:ind w:left="259" w:hanging="284"/>
              <w:rPr>
                <w:sz w:val="24"/>
              </w:rPr>
            </w:pPr>
            <w:r w:rsidRPr="00E11FCF">
              <w:rPr>
                <w:sz w:val="24"/>
              </w:rPr>
              <w:t>zapewnienie, że posiadane dokumenty,</w:t>
            </w:r>
            <w:r w:rsidR="00205E75">
              <w:rPr>
                <w:sz w:val="24"/>
              </w:rPr>
              <w:t xml:space="preserve"> dane lub </w:t>
            </w:r>
            <w:r w:rsidRPr="00E11FCF">
              <w:rPr>
                <w:sz w:val="24"/>
              </w:rPr>
              <w:t>informacje dotycząc</w:t>
            </w:r>
            <w:r w:rsidR="00205E75">
              <w:rPr>
                <w:sz w:val="24"/>
              </w:rPr>
              <w:t>e stosunków gospodarczych są na </w:t>
            </w:r>
            <w:r w:rsidRPr="00E11FCF">
              <w:rPr>
                <w:sz w:val="24"/>
              </w:rPr>
              <w:t>bieżąco aktualizowane</w:t>
            </w:r>
            <w:r w:rsidR="004630EF"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 w:val="restart"/>
          </w:tcPr>
          <w:p w:rsidR="004D382B" w:rsidRPr="00297045" w:rsidRDefault="0091035C" w:rsidP="00205E7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33" w:hanging="133"/>
              <w:rPr>
                <w:sz w:val="24"/>
              </w:rPr>
            </w:pPr>
            <w:r w:rsidRPr="00297045">
              <w:rPr>
                <w:sz w:val="24"/>
              </w:rPr>
              <w:t>Kara administracyjna</w:t>
            </w:r>
            <w:r w:rsidR="005B7074" w:rsidRPr="00297045">
              <w:rPr>
                <w:sz w:val="24"/>
              </w:rPr>
              <w:t xml:space="preserve"> (art. 147 pkt 4, 5, 6 i 13)</w:t>
            </w:r>
          </w:p>
          <w:p w:rsidR="005B7074" w:rsidRPr="00297045" w:rsidRDefault="005B7074" w:rsidP="00205E7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33" w:hanging="133"/>
              <w:rPr>
                <w:sz w:val="24"/>
              </w:rPr>
            </w:pPr>
            <w:r w:rsidRPr="00297045">
              <w:rPr>
                <w:sz w:val="24"/>
              </w:rPr>
              <w:t>Kara pieniężna (art. 154)</w:t>
            </w:r>
          </w:p>
        </w:tc>
      </w:tr>
      <w:tr w:rsidR="001C3E71" w:rsidTr="00677571">
        <w:tc>
          <w:tcPr>
            <w:tcW w:w="704" w:type="dxa"/>
            <w:vMerge/>
          </w:tcPr>
          <w:p w:rsidR="004D382B" w:rsidRPr="001C3E71" w:rsidRDefault="004D382B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4D382B" w:rsidRPr="004630EF" w:rsidRDefault="004D382B" w:rsidP="00205E75">
            <w:pPr>
              <w:spacing w:line="360" w:lineRule="auto"/>
              <w:rPr>
                <w:sz w:val="24"/>
              </w:rPr>
            </w:pPr>
            <w:r w:rsidRPr="004630EF">
              <w:rPr>
                <w:sz w:val="24"/>
              </w:rPr>
              <w:t>Czy instytucja wykonuje obowiązek z art. 41 ustawy?</w:t>
            </w:r>
          </w:p>
        </w:tc>
        <w:tc>
          <w:tcPr>
            <w:tcW w:w="2268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</w:tr>
      <w:tr w:rsidR="00297045" w:rsidTr="00677571">
        <w:tc>
          <w:tcPr>
            <w:tcW w:w="704" w:type="dxa"/>
          </w:tcPr>
          <w:p w:rsidR="004D382B" w:rsidRPr="001C3E71" w:rsidRDefault="004D382B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Wewnętrzna procedura</w:t>
            </w:r>
          </w:p>
          <w:p w:rsidR="009F33DF" w:rsidRDefault="009F33DF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Pr="009F33DF">
              <w:rPr>
                <w:sz w:val="24"/>
              </w:rPr>
              <w:t>rt. 50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4D382B" w:rsidRPr="009F33DF" w:rsidRDefault="0007673A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instytucja wpr</w:t>
            </w:r>
            <w:r w:rsidR="00205E75">
              <w:rPr>
                <w:sz w:val="24"/>
              </w:rPr>
              <w:t>owadziła wewnętrzną procedurę w </w:t>
            </w:r>
            <w:r>
              <w:rPr>
                <w:sz w:val="24"/>
              </w:rPr>
              <w:t>zakresie przeciwdziałania praniu pienięd</w:t>
            </w:r>
            <w:r w:rsidR="00116E3B">
              <w:rPr>
                <w:sz w:val="24"/>
              </w:rPr>
              <w:t>zy oraz</w:t>
            </w:r>
            <w:r w:rsidR="002A33CC">
              <w:rPr>
                <w:sz w:val="24"/>
              </w:rPr>
              <w:t xml:space="preserve"> </w:t>
            </w:r>
            <w:r w:rsidR="00116E3B">
              <w:rPr>
                <w:sz w:val="24"/>
              </w:rPr>
              <w:t>finansowaniu terroryzmu</w:t>
            </w:r>
            <w:r w:rsidR="002A33CC">
              <w:rPr>
                <w:sz w:val="24"/>
              </w:rPr>
              <w:t xml:space="preserve"> z uwzględnieniem charakteru, rodzaju i rozmiaru prowadzonej działalności</w:t>
            </w:r>
            <w:r w:rsidR="00116E3B"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4D382B" w:rsidRDefault="004D382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</w:tcPr>
          <w:p w:rsidR="004D382B" w:rsidRPr="00297045" w:rsidRDefault="00297045" w:rsidP="00205E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33" w:hanging="136"/>
              <w:rPr>
                <w:sz w:val="24"/>
              </w:rPr>
            </w:pPr>
            <w:r w:rsidRPr="00297045">
              <w:rPr>
                <w:sz w:val="24"/>
              </w:rPr>
              <w:t>Kara administracyjna (art. 147 pkt 7)</w:t>
            </w:r>
          </w:p>
          <w:p w:rsidR="00297045" w:rsidRPr="00297045" w:rsidRDefault="00297045" w:rsidP="00205E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33" w:hanging="136"/>
              <w:rPr>
                <w:sz w:val="24"/>
              </w:rPr>
            </w:pPr>
            <w:r w:rsidRPr="00297045">
              <w:rPr>
                <w:sz w:val="24"/>
              </w:rPr>
              <w:t>Kara pieniężna (art. 154)</w:t>
            </w:r>
          </w:p>
        </w:tc>
      </w:tr>
      <w:tr w:rsidR="001C3E71" w:rsidTr="00677571">
        <w:tc>
          <w:tcPr>
            <w:tcW w:w="704" w:type="dxa"/>
          </w:tcPr>
          <w:p w:rsidR="00116E3B" w:rsidRPr="001C3E71" w:rsidRDefault="00116E3B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116E3B" w:rsidRDefault="00116E3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Szkolenia</w:t>
            </w:r>
          </w:p>
          <w:p w:rsidR="00116E3B" w:rsidRDefault="00116E3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(art. 52)</w:t>
            </w:r>
          </w:p>
        </w:tc>
        <w:tc>
          <w:tcPr>
            <w:tcW w:w="6095" w:type="dxa"/>
          </w:tcPr>
          <w:p w:rsidR="00116E3B" w:rsidRDefault="00116E3B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instytucja zapewnia udział osób wykonujących obowiązki związane z przeciwdziałaniem praniu pieniędzy oraz finansowaniu terroryzmu w programach szkoleniowych dotyczących realizacji tych obowiązków?</w:t>
            </w:r>
          </w:p>
        </w:tc>
        <w:tc>
          <w:tcPr>
            <w:tcW w:w="2268" w:type="dxa"/>
          </w:tcPr>
          <w:p w:rsidR="00116E3B" w:rsidRDefault="00116E3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116E3B" w:rsidRDefault="00116E3B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</w:tcPr>
          <w:p w:rsidR="00297045" w:rsidRPr="00297045" w:rsidRDefault="00297045" w:rsidP="00205E7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46" w:hanging="146"/>
              <w:rPr>
                <w:sz w:val="24"/>
              </w:rPr>
            </w:pPr>
            <w:r w:rsidRPr="00297045">
              <w:rPr>
                <w:sz w:val="24"/>
              </w:rPr>
              <w:t>Kara administracyjna (art. 147 pkt 9)</w:t>
            </w:r>
          </w:p>
          <w:p w:rsidR="00116E3B" w:rsidRPr="00297045" w:rsidRDefault="00297045" w:rsidP="00205E7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46" w:hanging="146"/>
              <w:rPr>
                <w:sz w:val="24"/>
              </w:rPr>
            </w:pPr>
            <w:r w:rsidRPr="00297045">
              <w:rPr>
                <w:sz w:val="24"/>
              </w:rPr>
              <w:t>Kara pieniężna (art. 154)</w:t>
            </w:r>
          </w:p>
        </w:tc>
      </w:tr>
      <w:tr w:rsidR="00297045" w:rsidTr="00677571">
        <w:tc>
          <w:tcPr>
            <w:tcW w:w="704" w:type="dxa"/>
          </w:tcPr>
          <w:p w:rsidR="00297045" w:rsidRPr="001C3E71" w:rsidRDefault="00297045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Wewnętrzna procedura anonimowego zgłaszania potencjalnych naruszeń</w:t>
            </w:r>
          </w:p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(art. 53)</w:t>
            </w:r>
          </w:p>
        </w:tc>
        <w:tc>
          <w:tcPr>
            <w:tcW w:w="6095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instytucja opracowała i wdrożyła wewnętrzną procedurę (zgodną z art. 53 ust. 2) anonimowego zgłaszania przez pracowników lub inn</w:t>
            </w:r>
            <w:r w:rsidR="00205E75">
              <w:rPr>
                <w:sz w:val="24"/>
              </w:rPr>
              <w:t>e osoby wykonujące czynności na </w:t>
            </w:r>
            <w:r>
              <w:rPr>
                <w:sz w:val="24"/>
              </w:rPr>
              <w:t>rzecz instytucji rzeczywistych lub potencjalnych naruszeń przepisów z zakresu przeciwdziałania praniu pieniędzy oraz finansowaniu terroryzmu?</w:t>
            </w:r>
          </w:p>
        </w:tc>
        <w:tc>
          <w:tcPr>
            <w:tcW w:w="2268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</w:tcPr>
          <w:p w:rsidR="00297045" w:rsidRPr="00297045" w:rsidRDefault="00297045" w:rsidP="00205E7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139" w:hanging="142"/>
              <w:rPr>
                <w:sz w:val="24"/>
              </w:rPr>
            </w:pPr>
            <w:r w:rsidRPr="00297045">
              <w:rPr>
                <w:sz w:val="24"/>
              </w:rPr>
              <w:t>Kara administracyjna (art. 147 pkt 10)</w:t>
            </w:r>
          </w:p>
          <w:p w:rsidR="00297045" w:rsidRPr="00297045" w:rsidRDefault="00297045" w:rsidP="00205E75">
            <w:pPr>
              <w:pStyle w:val="Akapitzlist"/>
              <w:numPr>
                <w:ilvl w:val="0"/>
                <w:numId w:val="22"/>
              </w:numPr>
              <w:spacing w:line="360" w:lineRule="auto"/>
              <w:ind w:left="139" w:hanging="142"/>
              <w:rPr>
                <w:sz w:val="24"/>
              </w:rPr>
            </w:pPr>
            <w:r w:rsidRPr="00297045">
              <w:rPr>
                <w:sz w:val="24"/>
              </w:rPr>
              <w:t>Kara pieniężna (art. 154)</w:t>
            </w:r>
          </w:p>
        </w:tc>
      </w:tr>
      <w:tr w:rsidR="00297045" w:rsidTr="00677571">
        <w:tc>
          <w:tcPr>
            <w:tcW w:w="704" w:type="dxa"/>
            <w:vMerge w:val="restart"/>
          </w:tcPr>
          <w:p w:rsidR="00297045" w:rsidRPr="001C3E71" w:rsidRDefault="00297045" w:rsidP="00205E75">
            <w:pPr>
              <w:pStyle w:val="Akapitzlist"/>
              <w:numPr>
                <w:ilvl w:val="0"/>
                <w:numId w:val="24"/>
              </w:num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Obowiązek przekazywania </w:t>
            </w:r>
            <w:r w:rsidR="00205E75">
              <w:rPr>
                <w:sz w:val="24"/>
              </w:rPr>
              <w:t>informacji o </w:t>
            </w:r>
            <w:r>
              <w:rPr>
                <w:sz w:val="24"/>
              </w:rPr>
              <w:t>transferach</w:t>
            </w:r>
          </w:p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(art. 72)</w:t>
            </w:r>
          </w:p>
        </w:tc>
        <w:tc>
          <w:tcPr>
            <w:tcW w:w="6095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Czy instytucja przekazuje Generalnemu Inspektorowi Informacji Finansowej informacje, o których mowa w art. 72 ust. 1 i 5 ustawy o przeciwdziałaniu praniu pieniędzy oraz finansowaniu terroryzmu?</w:t>
            </w:r>
          </w:p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 w:val="restart"/>
          </w:tcPr>
          <w:p w:rsidR="00297045" w:rsidRPr="00297045" w:rsidRDefault="00297045" w:rsidP="00205E7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3" w:hanging="129"/>
              <w:rPr>
                <w:sz w:val="24"/>
              </w:rPr>
            </w:pPr>
            <w:r w:rsidRPr="00297045">
              <w:rPr>
                <w:sz w:val="24"/>
              </w:rPr>
              <w:t xml:space="preserve">Kara administracyjna (art. 147 pkt </w:t>
            </w:r>
            <w:r w:rsidR="00205E75">
              <w:rPr>
                <w:sz w:val="24"/>
              </w:rPr>
              <w:t>12 i </w:t>
            </w:r>
            <w:r w:rsidRPr="00297045">
              <w:rPr>
                <w:sz w:val="24"/>
              </w:rPr>
              <w:t>13)</w:t>
            </w:r>
          </w:p>
          <w:p w:rsidR="00297045" w:rsidRPr="00297045" w:rsidRDefault="00297045" w:rsidP="00205E7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3" w:hanging="129"/>
              <w:rPr>
                <w:sz w:val="24"/>
              </w:rPr>
            </w:pPr>
            <w:r w:rsidRPr="00297045">
              <w:rPr>
                <w:sz w:val="24"/>
              </w:rPr>
              <w:t>Kara pieniężna (art. 154)</w:t>
            </w:r>
          </w:p>
          <w:p w:rsidR="00297045" w:rsidRPr="00297045" w:rsidRDefault="00297045" w:rsidP="00205E7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3" w:hanging="141"/>
              <w:rPr>
                <w:sz w:val="24"/>
              </w:rPr>
            </w:pPr>
            <w:r w:rsidRPr="00297045">
              <w:rPr>
                <w:sz w:val="24"/>
              </w:rPr>
              <w:t>Kara pozbawienia wolności do lat 5 (art. 156 ust. 1)</w:t>
            </w:r>
          </w:p>
          <w:p w:rsidR="00297045" w:rsidRPr="00297045" w:rsidRDefault="00297045" w:rsidP="00205E7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3" w:hanging="141"/>
              <w:rPr>
                <w:sz w:val="24"/>
              </w:rPr>
            </w:pPr>
            <w:r w:rsidRPr="00297045">
              <w:rPr>
                <w:sz w:val="24"/>
              </w:rPr>
              <w:t>Za działania nieumyślne – kara grzywny (art. 156 ust. 3)</w:t>
            </w:r>
          </w:p>
        </w:tc>
      </w:tr>
      <w:tr w:rsidR="00297045" w:rsidTr="00677571">
        <w:tc>
          <w:tcPr>
            <w:tcW w:w="704" w:type="dxa"/>
            <w:vMerge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Czy instytucja przekazuje Generalnemu Inspektorowi Informacji Finansowej </w:t>
            </w:r>
            <w:r w:rsidRPr="00655250">
              <w:rPr>
                <w:sz w:val="24"/>
              </w:rPr>
              <w:t>informacje o okolicznościach, które mogą wskazywać na podejrzenie popełnienia przestępstwa prania pieniędzy lub</w:t>
            </w:r>
            <w:r w:rsidR="00205E75">
              <w:rPr>
                <w:sz w:val="24"/>
              </w:rPr>
              <w:t xml:space="preserve"> finansowania terroryzmu oraz o </w:t>
            </w:r>
            <w:r w:rsidRPr="00655250">
              <w:rPr>
                <w:sz w:val="24"/>
              </w:rPr>
              <w:t>transakcjach lub wartościach majątkowych mogących mieć związek z praniem pieniędzy lub finansowaniem terroryzmu</w:t>
            </w:r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</w:tr>
      <w:tr w:rsidR="00297045" w:rsidTr="00677571">
        <w:tc>
          <w:tcPr>
            <w:tcW w:w="704" w:type="dxa"/>
            <w:vMerge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Czy instytucja dokonuje niezwłocznego zawiadomienia właściwego prokuratora o przypadku powzięcia uzasadnienia podejrzenia, że wartości majątkowe będące przedmiotem transakcji pochodzą z przestępstwa innego niż przestępstwo prania pieniędzy lub finansowania terroryzmu lub z przestępstwa skarbowego albo mają związek </w:t>
            </w:r>
            <w:r>
              <w:rPr>
                <w:sz w:val="24"/>
              </w:rPr>
              <w:lastRenderedPageBreak/>
              <w:t>z</w:t>
            </w:r>
            <w:r w:rsidR="00205E75">
              <w:rPr>
                <w:sz w:val="24"/>
              </w:rPr>
              <w:t> </w:t>
            </w:r>
            <w:r>
              <w:rPr>
                <w:sz w:val="24"/>
              </w:rPr>
              <w:t>przestępstwem innym niż przestępstwo prania pieniędzy lub finansowania terroryzmu lub przestępstwem skarbowym?</w:t>
            </w:r>
          </w:p>
        </w:tc>
        <w:tc>
          <w:tcPr>
            <w:tcW w:w="2268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297045" w:rsidRDefault="00297045" w:rsidP="00205E75">
            <w:pPr>
              <w:spacing w:line="360" w:lineRule="auto"/>
              <w:rPr>
                <w:sz w:val="24"/>
              </w:rPr>
            </w:pPr>
          </w:p>
        </w:tc>
      </w:tr>
    </w:tbl>
    <w:p w:rsidR="00F477D0" w:rsidRPr="00D67567" w:rsidRDefault="00F477D0" w:rsidP="002A33CC">
      <w:pPr>
        <w:tabs>
          <w:tab w:val="left" w:pos="1139"/>
        </w:tabs>
        <w:spacing w:line="360" w:lineRule="auto"/>
        <w:rPr>
          <w:sz w:val="24"/>
        </w:rPr>
      </w:pPr>
    </w:p>
    <w:sectPr w:rsidR="00F477D0" w:rsidRPr="00D67567" w:rsidSect="00CB3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05" w:rsidRDefault="00375505" w:rsidP="00375505">
      <w:pPr>
        <w:spacing w:after="0" w:line="240" w:lineRule="auto"/>
      </w:pPr>
      <w:r>
        <w:separator/>
      </w:r>
    </w:p>
  </w:endnote>
  <w:endnote w:type="continuationSeparator" w:id="0">
    <w:p w:rsidR="00375505" w:rsidRDefault="00375505" w:rsidP="0037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05" w:rsidRDefault="00375505" w:rsidP="00375505">
      <w:pPr>
        <w:spacing w:after="0" w:line="240" w:lineRule="auto"/>
      </w:pPr>
      <w:r>
        <w:separator/>
      </w:r>
    </w:p>
  </w:footnote>
  <w:footnote w:type="continuationSeparator" w:id="0">
    <w:p w:rsidR="00375505" w:rsidRDefault="00375505" w:rsidP="0037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81B"/>
    <w:multiLevelType w:val="hybridMultilevel"/>
    <w:tmpl w:val="35C88EEE"/>
    <w:lvl w:ilvl="0" w:tplc="1FD47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7FB"/>
    <w:multiLevelType w:val="hybridMultilevel"/>
    <w:tmpl w:val="F61AD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B5B7C"/>
    <w:multiLevelType w:val="hybridMultilevel"/>
    <w:tmpl w:val="EDF43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8421E"/>
    <w:multiLevelType w:val="hybridMultilevel"/>
    <w:tmpl w:val="56FEB926"/>
    <w:lvl w:ilvl="0" w:tplc="3CAAD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79EA"/>
    <w:multiLevelType w:val="hybridMultilevel"/>
    <w:tmpl w:val="E4AC5486"/>
    <w:lvl w:ilvl="0" w:tplc="D202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0BE1"/>
    <w:multiLevelType w:val="hybridMultilevel"/>
    <w:tmpl w:val="E7F2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D05C8"/>
    <w:multiLevelType w:val="hybridMultilevel"/>
    <w:tmpl w:val="E952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1DE"/>
    <w:multiLevelType w:val="hybridMultilevel"/>
    <w:tmpl w:val="9156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A37CE"/>
    <w:multiLevelType w:val="hybridMultilevel"/>
    <w:tmpl w:val="BDF6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4FCB"/>
    <w:multiLevelType w:val="hybridMultilevel"/>
    <w:tmpl w:val="2718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68E8"/>
    <w:multiLevelType w:val="hybridMultilevel"/>
    <w:tmpl w:val="9C088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4A47F7"/>
    <w:multiLevelType w:val="hybridMultilevel"/>
    <w:tmpl w:val="0B3EA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68358E"/>
    <w:multiLevelType w:val="hybridMultilevel"/>
    <w:tmpl w:val="93244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6D0342"/>
    <w:multiLevelType w:val="hybridMultilevel"/>
    <w:tmpl w:val="32E84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4CE3"/>
    <w:multiLevelType w:val="hybridMultilevel"/>
    <w:tmpl w:val="3476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20BB"/>
    <w:multiLevelType w:val="hybridMultilevel"/>
    <w:tmpl w:val="CD1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2A92"/>
    <w:multiLevelType w:val="hybridMultilevel"/>
    <w:tmpl w:val="BBCE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546CA"/>
    <w:multiLevelType w:val="hybridMultilevel"/>
    <w:tmpl w:val="D9E85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0657F5"/>
    <w:multiLevelType w:val="hybridMultilevel"/>
    <w:tmpl w:val="1AB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3046A"/>
    <w:multiLevelType w:val="hybridMultilevel"/>
    <w:tmpl w:val="2A66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5A84"/>
    <w:multiLevelType w:val="hybridMultilevel"/>
    <w:tmpl w:val="8BC80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E38F3"/>
    <w:multiLevelType w:val="hybridMultilevel"/>
    <w:tmpl w:val="177A0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02510"/>
    <w:multiLevelType w:val="hybridMultilevel"/>
    <w:tmpl w:val="29A2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0A4E"/>
    <w:multiLevelType w:val="hybridMultilevel"/>
    <w:tmpl w:val="BDF6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18"/>
  </w:num>
  <w:num w:numId="17">
    <w:abstractNumId w:val="19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49"/>
    <w:rsid w:val="0007673A"/>
    <w:rsid w:val="00116E3B"/>
    <w:rsid w:val="001731A8"/>
    <w:rsid w:val="001C3E71"/>
    <w:rsid w:val="001C7C32"/>
    <w:rsid w:val="00205E75"/>
    <w:rsid w:val="00211217"/>
    <w:rsid w:val="00297045"/>
    <w:rsid w:val="002A33CC"/>
    <w:rsid w:val="002B0CBD"/>
    <w:rsid w:val="00375505"/>
    <w:rsid w:val="00406BCF"/>
    <w:rsid w:val="00451E19"/>
    <w:rsid w:val="004630EF"/>
    <w:rsid w:val="004B2049"/>
    <w:rsid w:val="004B76F2"/>
    <w:rsid w:val="004D0311"/>
    <w:rsid w:val="004D382B"/>
    <w:rsid w:val="00520452"/>
    <w:rsid w:val="0057486E"/>
    <w:rsid w:val="005B7074"/>
    <w:rsid w:val="006279A5"/>
    <w:rsid w:val="00655250"/>
    <w:rsid w:val="00677571"/>
    <w:rsid w:val="0069792C"/>
    <w:rsid w:val="00895E6C"/>
    <w:rsid w:val="0091035C"/>
    <w:rsid w:val="00931458"/>
    <w:rsid w:val="009F33DF"/>
    <w:rsid w:val="009F5352"/>
    <w:rsid w:val="00A21231"/>
    <w:rsid w:val="00A43FF1"/>
    <w:rsid w:val="00B8319F"/>
    <w:rsid w:val="00B87611"/>
    <w:rsid w:val="00C14F54"/>
    <w:rsid w:val="00C87792"/>
    <w:rsid w:val="00CB360C"/>
    <w:rsid w:val="00D02254"/>
    <w:rsid w:val="00D67567"/>
    <w:rsid w:val="00E11FCF"/>
    <w:rsid w:val="00E85E92"/>
    <w:rsid w:val="00E86C8E"/>
    <w:rsid w:val="00EC72AF"/>
    <w:rsid w:val="00ED40AA"/>
    <w:rsid w:val="00F33AC6"/>
    <w:rsid w:val="00F477D0"/>
    <w:rsid w:val="00F65294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2F17A8D-29E5-4D0B-9A2A-ABC711E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1121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11217"/>
    <w:pPr>
      <w:keepNext/>
      <w:spacing w:before="240" w:after="60" w:line="240" w:lineRule="auto"/>
      <w:outlineLvl w:val="1"/>
    </w:pPr>
    <w:rPr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11217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211217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211217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11217"/>
    <w:rPr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7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05"/>
  </w:style>
  <w:style w:type="paragraph" w:styleId="Stopka">
    <w:name w:val="footer"/>
    <w:basedOn w:val="Normalny"/>
    <w:link w:val="StopkaZnak"/>
    <w:uiPriority w:val="99"/>
    <w:unhideWhenUsed/>
    <w:rsid w:val="0037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05"/>
  </w:style>
  <w:style w:type="paragraph" w:styleId="Akapitzlist">
    <w:name w:val="List Paragraph"/>
    <w:basedOn w:val="Normalny"/>
    <w:uiPriority w:val="34"/>
    <w:qFormat/>
    <w:rsid w:val="00F477D0"/>
    <w:pPr>
      <w:ind w:left="720"/>
      <w:contextualSpacing/>
    </w:pPr>
  </w:style>
  <w:style w:type="table" w:styleId="Tabela-Siatka">
    <w:name w:val="Table Grid"/>
    <w:basedOn w:val="Standardowy"/>
    <w:uiPriority w:val="39"/>
    <w:rsid w:val="00CB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181D-EB0F-4D57-A8B3-AD22684B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sprawdzający stosowanie ustawy o przeciwdziałaniu praniu pieniędzy oraz finansowaniu terroryzmu</dc:title>
  <dc:subject/>
  <dc:creator>Starosta Nowodworski Krzysztof Kapusta</dc:creator>
  <cp:keywords>zarządzenie, zarządzenie starosty, kontrola, instytucje obowiązane, przeciwdziałanie praniu pieniędzy oraz finansowaniu terroryzmu</cp:keywords>
  <dc:description/>
  <cp:lastModifiedBy>Patrycja Piekarzewska</cp:lastModifiedBy>
  <cp:revision>2</cp:revision>
  <cp:lastPrinted>2020-08-28T11:26:00Z</cp:lastPrinted>
  <dcterms:created xsi:type="dcterms:W3CDTF">2021-03-19T12:49:00Z</dcterms:created>
  <dcterms:modified xsi:type="dcterms:W3CDTF">2021-03-19T12:49:00Z</dcterms:modified>
</cp:coreProperties>
</file>